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jc w:val="center"/>
        <w:tblLayout w:type="autofit"/>
        <w:tblCellMar>
          <w:top w:w="15" w:type="dxa"/>
          <w:left w:w="15" w:type="dxa"/>
          <w:bottom w:w="15" w:type="dxa"/>
          <w:right w:w="15" w:type="dxa"/>
        </w:tblCellMar>
      </w:tblPr>
      <w:tblGrid>
        <w:gridCol w:w="3156"/>
        <w:gridCol w:w="6125"/>
      </w:tblGrid>
      <w:tr w14:paraId="4ABF4EEB">
        <w:tblPrEx>
          <w:tblCellMar>
            <w:top w:w="15" w:type="dxa"/>
            <w:left w:w="15" w:type="dxa"/>
            <w:bottom w:w="15" w:type="dxa"/>
            <w:right w:w="15" w:type="dxa"/>
          </w:tblCellMar>
        </w:tblPrEx>
        <w:trPr>
          <w:jc w:val="center"/>
        </w:trPr>
        <w:tc>
          <w:tcPr>
            <w:tcW w:w="0" w:type="auto"/>
            <w:tcMar>
              <w:top w:w="0" w:type="dxa"/>
              <w:left w:w="108" w:type="dxa"/>
              <w:bottom w:w="0" w:type="dxa"/>
              <w:right w:w="108" w:type="dxa"/>
            </w:tcMar>
          </w:tcPr>
          <w:p w14:paraId="20939DF1">
            <w:pPr>
              <w:spacing w:after="0" w:line="240" w:lineRule="auto"/>
              <w:rPr>
                <w:rFonts w:eastAsia="Times New Roman" w:cs="Times New Roman"/>
                <w:sz w:val="22"/>
              </w:rPr>
            </w:pPr>
            <w:r>
              <w:rPr>
                <w:sz w:val="22"/>
              </w:rPr>
              <w:drawing>
                <wp:inline distT="0" distB="0" distL="0" distR="0">
                  <wp:extent cx="1866900" cy="1419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866900" cy="1419225"/>
                          </a:xfrm>
                          <a:prstGeom prst="rect">
                            <a:avLst/>
                          </a:prstGeom>
                          <a:noFill/>
                          <a:ln>
                            <a:noFill/>
                          </a:ln>
                        </pic:spPr>
                      </pic:pic>
                    </a:graphicData>
                  </a:graphic>
                </wp:inline>
              </w:drawing>
            </w:r>
          </w:p>
        </w:tc>
        <w:tc>
          <w:tcPr>
            <w:tcW w:w="0" w:type="auto"/>
            <w:tcMar>
              <w:top w:w="0" w:type="dxa"/>
              <w:left w:w="108" w:type="dxa"/>
              <w:bottom w:w="0" w:type="dxa"/>
              <w:right w:w="108" w:type="dxa"/>
            </w:tcMar>
          </w:tcPr>
          <w:p w14:paraId="5A1ED77A">
            <w:pPr>
              <w:spacing w:after="0" w:line="240" w:lineRule="auto"/>
              <w:rPr>
                <w:rFonts w:eastAsia="Times New Roman" w:cs="Times New Roman"/>
                <w:sz w:val="22"/>
              </w:rPr>
            </w:pPr>
          </w:p>
          <w:p w14:paraId="055FD0A3">
            <w:pPr>
              <w:spacing w:after="0" w:line="240" w:lineRule="auto"/>
              <w:rPr>
                <w:rFonts w:eastAsia="Times New Roman" w:cs="Times New Roman"/>
                <w:b/>
                <w:bCs/>
                <w:color w:val="000000"/>
                <w:sz w:val="22"/>
              </w:rPr>
            </w:pPr>
            <w:r>
              <w:rPr>
                <w:rFonts w:eastAsia="Times New Roman" w:cs="Times New Roman"/>
                <w:b/>
                <w:bCs/>
                <w:color w:val="000000"/>
                <w:sz w:val="22"/>
              </w:rPr>
              <w:t>CÔNG TY TNHH ĐẦU TƯ THƯƠNG MẠI VÀ DỊCH VỤ HOÀNG CƯƠNG</w:t>
            </w:r>
          </w:p>
          <w:p w14:paraId="07E3D717">
            <w:pPr>
              <w:spacing w:after="0" w:line="240" w:lineRule="auto"/>
              <w:rPr>
                <w:rFonts w:eastAsia="Times New Roman" w:cs="Times New Roman"/>
                <w:sz w:val="21"/>
                <w:szCs w:val="21"/>
              </w:rPr>
            </w:pPr>
            <w:r>
              <w:rPr>
                <w:rFonts w:eastAsia="Times New Roman" w:cs="Times New Roman"/>
                <w:color w:val="000000"/>
                <w:sz w:val="21"/>
                <w:szCs w:val="21"/>
              </w:rPr>
              <w:t>Địa chỉ: Số 268 Tây Sơn, Quận Đống Đa , Thành phố Hà Nội, VN</w:t>
            </w:r>
          </w:p>
        </w:tc>
      </w:tr>
    </w:tbl>
    <w:p w14:paraId="284364BD">
      <w:pPr>
        <w:spacing w:after="0" w:line="240" w:lineRule="auto"/>
        <w:rPr>
          <w:rFonts w:eastAsia="Times New Roman" w:cs="Times New Roman"/>
          <w:sz w:val="22"/>
        </w:rPr>
      </w:pPr>
    </w:p>
    <w:p w14:paraId="3C7C788F">
      <w:pPr>
        <w:spacing w:after="200" w:line="240" w:lineRule="auto"/>
        <w:rPr>
          <w:rFonts w:eastAsia="Times New Roman" w:cs="Times New Roman"/>
          <w:sz w:val="22"/>
        </w:rPr>
      </w:pPr>
      <w:r>
        <w:rPr>
          <w:rFonts w:eastAsia="Times New Roman" w:cs="Times New Roman"/>
          <w:b/>
          <w:bCs/>
          <w:color w:val="000000"/>
          <w:sz w:val="22"/>
        </w:rPr>
        <w:t>JD vị trí Kế toán thuế - Mảng Thương Mại Điện Tử</w:t>
      </w:r>
    </w:p>
    <w:p w14:paraId="0E29CDE2">
      <w:pPr>
        <w:spacing w:after="200" w:line="240" w:lineRule="auto"/>
        <w:rPr>
          <w:rFonts w:eastAsia="Times New Roman" w:cs="Times New Roman"/>
          <w:sz w:val="22"/>
        </w:rPr>
      </w:pPr>
      <w:r>
        <w:rPr>
          <w:rFonts w:eastAsia="Times New Roman" w:cs="Times New Roman"/>
          <w:b/>
          <w:bCs/>
          <w:color w:val="000000"/>
          <w:sz w:val="22"/>
        </w:rPr>
        <w:t>Mô tả công việc</w:t>
      </w:r>
    </w:p>
    <w:p w14:paraId="74CC18F6">
      <w:pPr>
        <w:numPr>
          <w:ilvl w:val="0"/>
          <w:numId w:val="1"/>
        </w:numPr>
        <w:tabs>
          <w:tab w:val="left" w:pos="426"/>
          <w:tab w:val="clear" w:pos="720"/>
        </w:tabs>
        <w:spacing w:after="0" w:line="240" w:lineRule="auto"/>
        <w:textAlignment w:val="baseline"/>
        <w:rPr>
          <w:rFonts w:eastAsia="Times New Roman" w:cs="Times New Roman"/>
          <w:color w:val="000000"/>
          <w:sz w:val="22"/>
        </w:rPr>
      </w:pPr>
      <w:r>
        <w:rPr>
          <w:rFonts w:eastAsia="Times New Roman" w:cs="Times New Roman"/>
          <w:color w:val="000000"/>
          <w:sz w:val="22"/>
        </w:rPr>
        <w:t xml:space="preserve">Kiểm tra và hạch toán </w:t>
      </w:r>
      <w:r>
        <w:rPr>
          <w:rFonts w:hint="default" w:eastAsia="Times New Roman" w:cs="Times New Roman"/>
          <w:color w:val="000000"/>
          <w:sz w:val="22"/>
          <w:lang w:val="en-US"/>
        </w:rPr>
        <w:t xml:space="preserve">và lưu trữ </w:t>
      </w:r>
      <w:r>
        <w:rPr>
          <w:rFonts w:eastAsia="Times New Roman" w:cs="Times New Roman"/>
          <w:color w:val="000000"/>
          <w:sz w:val="22"/>
        </w:rPr>
        <w:t xml:space="preserve">chứng từ kế toán liên quan đến thuế </w:t>
      </w:r>
      <w:r>
        <w:rPr>
          <w:rFonts w:hint="default" w:eastAsia="Times New Roman" w:cs="Times New Roman"/>
          <w:color w:val="000000"/>
          <w:sz w:val="22"/>
          <w:lang w:val="en-US"/>
        </w:rPr>
        <w:t>theo đúng quy định.</w:t>
      </w:r>
    </w:p>
    <w:p w14:paraId="2951310D">
      <w:pPr>
        <w:numPr>
          <w:ilvl w:val="0"/>
          <w:numId w:val="1"/>
        </w:numPr>
        <w:tabs>
          <w:tab w:val="left" w:pos="426"/>
          <w:tab w:val="clear" w:pos="720"/>
        </w:tabs>
        <w:spacing w:after="0" w:line="240" w:lineRule="auto"/>
        <w:textAlignment w:val="baseline"/>
        <w:rPr>
          <w:rFonts w:eastAsia="Times New Roman" w:cs="Times New Roman"/>
          <w:color w:val="000000"/>
          <w:sz w:val="22"/>
        </w:rPr>
      </w:pPr>
      <w:r>
        <w:rPr>
          <w:rFonts w:hint="default" w:eastAsia="Times New Roman" w:cs="Times New Roman"/>
          <w:color w:val="000000"/>
          <w:sz w:val="22"/>
          <w:lang w:val="en-US"/>
        </w:rPr>
        <w:t>Thực hiện kê khai và nộp các loạI thuế định kỳ: GTGT, TNCN, TNDN, thuế nhà thầu, lệ phí môn bài…đúng hạn.</w:t>
      </w:r>
    </w:p>
    <w:p w14:paraId="1E3E2337">
      <w:pPr>
        <w:numPr>
          <w:ilvl w:val="0"/>
          <w:numId w:val="1"/>
        </w:numPr>
        <w:tabs>
          <w:tab w:val="left" w:pos="426"/>
          <w:tab w:val="clear" w:pos="720"/>
        </w:tabs>
        <w:spacing w:after="0" w:line="240" w:lineRule="auto"/>
        <w:textAlignment w:val="baseline"/>
        <w:rPr>
          <w:rFonts w:eastAsia="Times New Roman" w:cs="Times New Roman"/>
          <w:color w:val="000000"/>
          <w:sz w:val="22"/>
        </w:rPr>
      </w:pPr>
      <w:r>
        <w:rPr>
          <w:rFonts w:hint="default" w:eastAsia="Times New Roman" w:cs="Times New Roman"/>
          <w:color w:val="000000"/>
          <w:sz w:val="22"/>
          <w:lang w:val="en-US"/>
        </w:rPr>
        <w:t>Xuất hoá đơn điện tử cho doanh thu bán hàng trên các sàn TMĐT, website và các kênh bán hàng khác.</w:t>
      </w:r>
    </w:p>
    <w:p w14:paraId="4FF31CC8">
      <w:pPr>
        <w:numPr>
          <w:ilvl w:val="0"/>
          <w:numId w:val="1"/>
        </w:numPr>
        <w:tabs>
          <w:tab w:val="left" w:pos="426"/>
          <w:tab w:val="clear" w:pos="720"/>
        </w:tabs>
        <w:spacing w:after="0" w:line="240" w:lineRule="auto"/>
        <w:textAlignment w:val="baseline"/>
        <w:rPr>
          <w:rFonts w:eastAsia="Times New Roman" w:cs="Times New Roman"/>
          <w:color w:val="000000"/>
          <w:sz w:val="22"/>
        </w:rPr>
      </w:pPr>
      <w:r>
        <w:rPr>
          <w:rFonts w:hint="default" w:eastAsia="Times New Roman" w:cs="Times New Roman"/>
          <w:color w:val="000000"/>
          <w:sz w:val="22"/>
          <w:lang w:val="en-US"/>
        </w:rPr>
        <w:t>Chủ động rà soát hoá đơn đầu vào, đầu ra, kiểm tra tính hợp lệ của chứng từ và phối hợp xử lý các sai sót phát sinh</w:t>
      </w:r>
    </w:p>
    <w:p w14:paraId="756E3DA8">
      <w:pPr>
        <w:numPr>
          <w:ilvl w:val="0"/>
          <w:numId w:val="1"/>
        </w:numPr>
        <w:tabs>
          <w:tab w:val="left" w:pos="426"/>
          <w:tab w:val="clear" w:pos="720"/>
        </w:tabs>
        <w:spacing w:after="0" w:line="240" w:lineRule="auto"/>
        <w:textAlignment w:val="baseline"/>
        <w:rPr>
          <w:rFonts w:eastAsia="Times New Roman" w:cs="Times New Roman"/>
          <w:color w:val="000000"/>
          <w:sz w:val="22"/>
        </w:rPr>
      </w:pPr>
      <w:r>
        <w:rPr>
          <w:rFonts w:hint="default" w:eastAsia="Times New Roman" w:cs="Times New Roman"/>
          <w:color w:val="000000"/>
          <w:sz w:val="22"/>
          <w:lang w:val="en-US"/>
        </w:rPr>
        <w:t>Theo dõi, đối soát doanh thu bán hàng trên các nền tảng TMĐT như Shopee, Tiktok Shop, Lazada…với phần mềm bán hàng, kế toán nội bộ và sao kê ngân hàng.</w:t>
      </w:r>
    </w:p>
    <w:p w14:paraId="2CF9EF85">
      <w:pPr>
        <w:numPr>
          <w:ilvl w:val="0"/>
          <w:numId w:val="1"/>
        </w:numPr>
        <w:tabs>
          <w:tab w:val="left" w:pos="426"/>
          <w:tab w:val="clear" w:pos="720"/>
        </w:tabs>
        <w:spacing w:after="0" w:line="240" w:lineRule="auto"/>
        <w:textAlignment w:val="baseline"/>
        <w:rPr>
          <w:rFonts w:eastAsia="Times New Roman" w:cs="Times New Roman"/>
          <w:color w:val="000000"/>
          <w:sz w:val="22"/>
        </w:rPr>
      </w:pPr>
      <w:r>
        <w:rPr>
          <w:rFonts w:hint="default" w:eastAsia="Times New Roman" w:cs="Times New Roman"/>
          <w:color w:val="000000"/>
          <w:sz w:val="22"/>
          <w:lang w:val="en-US"/>
        </w:rPr>
        <w:t>Kiểm soát các khoản phí sàn, chiết khấu, voucher, COD, hoàn hàng, hoàn tiền và các khoản điều chỉnh doanh thu phát sinh.</w:t>
      </w:r>
    </w:p>
    <w:p w14:paraId="5FC188C7">
      <w:pPr>
        <w:numPr>
          <w:ilvl w:val="0"/>
          <w:numId w:val="1"/>
        </w:numPr>
        <w:tabs>
          <w:tab w:val="left" w:pos="426"/>
          <w:tab w:val="clear" w:pos="720"/>
        </w:tabs>
        <w:spacing w:after="0" w:line="240" w:lineRule="auto"/>
        <w:textAlignment w:val="baseline"/>
        <w:rPr>
          <w:rFonts w:eastAsia="Times New Roman" w:cs="Times New Roman"/>
          <w:color w:val="000000"/>
          <w:sz w:val="22"/>
        </w:rPr>
      </w:pPr>
      <w:r>
        <w:rPr>
          <w:rFonts w:hint="default" w:eastAsia="Times New Roman" w:cs="Times New Roman"/>
          <w:color w:val="000000"/>
          <w:sz w:val="22"/>
          <w:lang w:val="en-US"/>
        </w:rPr>
        <w:t>Theo dõi nhập - xuất- tồn kho, đối chiếu số liệu giữa hệ thống và thực tế.</w:t>
      </w:r>
    </w:p>
    <w:p w14:paraId="5ED6D119">
      <w:pPr>
        <w:numPr>
          <w:ilvl w:val="0"/>
          <w:numId w:val="1"/>
        </w:numPr>
        <w:tabs>
          <w:tab w:val="left" w:pos="426"/>
          <w:tab w:val="clear" w:pos="720"/>
        </w:tabs>
        <w:spacing w:after="0" w:line="240" w:lineRule="auto"/>
        <w:textAlignment w:val="baseline"/>
        <w:rPr>
          <w:rFonts w:eastAsia="Times New Roman" w:cs="Times New Roman"/>
          <w:color w:val="000000"/>
          <w:sz w:val="22"/>
        </w:rPr>
      </w:pPr>
      <w:r>
        <w:rPr>
          <w:rFonts w:hint="default" w:eastAsia="Times New Roman" w:cs="Times New Roman"/>
          <w:color w:val="000000"/>
          <w:sz w:val="22"/>
          <w:lang w:val="en-US"/>
        </w:rPr>
        <w:t>Theo dõi công nợ thuế, đề xuất kế hoạch nộp thuế/hoàn thuế khi cần.</w:t>
      </w:r>
    </w:p>
    <w:p w14:paraId="33425D9A">
      <w:pPr>
        <w:numPr>
          <w:ilvl w:val="0"/>
          <w:numId w:val="1"/>
        </w:numPr>
        <w:tabs>
          <w:tab w:val="left" w:pos="426"/>
          <w:tab w:val="clear" w:pos="720"/>
        </w:tabs>
        <w:spacing w:after="0" w:line="240" w:lineRule="auto"/>
        <w:textAlignment w:val="baseline"/>
        <w:rPr>
          <w:rFonts w:eastAsia="Times New Roman" w:cs="Times New Roman"/>
          <w:color w:val="000000"/>
          <w:sz w:val="22"/>
        </w:rPr>
      </w:pPr>
      <w:r>
        <w:rPr>
          <w:rFonts w:hint="default" w:eastAsia="Times New Roman" w:cs="Times New Roman"/>
          <w:color w:val="000000"/>
          <w:sz w:val="22"/>
          <w:lang w:val="en-US"/>
        </w:rPr>
        <w:t>Phối hợp làm việc với cơ quan thuế, kiểm toán khi phát sinh thanh tra/kiểm tra.</w:t>
      </w:r>
    </w:p>
    <w:p w14:paraId="5DB53C60">
      <w:pPr>
        <w:numPr>
          <w:ilvl w:val="0"/>
          <w:numId w:val="1"/>
        </w:numPr>
        <w:tabs>
          <w:tab w:val="left" w:pos="426"/>
          <w:tab w:val="clear" w:pos="720"/>
        </w:tabs>
        <w:spacing w:after="0" w:line="240" w:lineRule="auto"/>
        <w:textAlignment w:val="baseline"/>
        <w:rPr>
          <w:rFonts w:eastAsia="Times New Roman" w:cs="Times New Roman"/>
          <w:color w:val="000000"/>
          <w:sz w:val="22"/>
        </w:rPr>
      </w:pPr>
      <w:r>
        <w:rPr>
          <w:rFonts w:hint="default" w:eastAsia="Times New Roman" w:cs="Times New Roman"/>
          <w:color w:val="000000"/>
          <w:sz w:val="22"/>
          <w:lang w:val="en-US"/>
        </w:rPr>
        <w:t>Cập nhật chính sách thuế mới và đề xuất cải tiến quy trình kiểm soát doanh thu, hoá đơn.</w:t>
      </w:r>
    </w:p>
    <w:p w14:paraId="09D9294B">
      <w:pPr>
        <w:numPr>
          <w:ilvl w:val="0"/>
          <w:numId w:val="1"/>
        </w:numPr>
        <w:tabs>
          <w:tab w:val="left" w:pos="426"/>
          <w:tab w:val="clear" w:pos="720"/>
        </w:tabs>
        <w:spacing w:after="0" w:line="240" w:lineRule="auto"/>
        <w:textAlignment w:val="baseline"/>
        <w:rPr>
          <w:rFonts w:eastAsia="Times New Roman" w:cs="Times New Roman"/>
          <w:color w:val="000000"/>
          <w:sz w:val="22"/>
        </w:rPr>
      </w:pPr>
      <w:r>
        <w:rPr>
          <w:rFonts w:hint="default" w:eastAsia="Times New Roman" w:cs="Times New Roman"/>
          <w:color w:val="000000"/>
          <w:sz w:val="22"/>
          <w:lang w:val="en-US"/>
        </w:rPr>
        <w:t>Lập các báo cáo thuế, báo cáo tài chính theo yêu cầu của Ban Quản lý/ Ban lãnh đạo.</w:t>
      </w:r>
    </w:p>
    <w:p w14:paraId="060E8B23">
      <w:pPr>
        <w:numPr>
          <w:numId w:val="0"/>
        </w:numPr>
        <w:tabs>
          <w:tab w:val="left" w:pos="426"/>
        </w:tabs>
        <w:spacing w:after="0" w:line="240" w:lineRule="auto"/>
        <w:textAlignment w:val="baseline"/>
        <w:rPr>
          <w:rFonts w:eastAsia="Times New Roman" w:cs="Times New Roman"/>
          <w:color w:val="000000"/>
          <w:sz w:val="22"/>
        </w:rPr>
      </w:pPr>
      <w:bookmarkStart w:id="0" w:name="_GoBack"/>
      <w:bookmarkEnd w:id="0"/>
    </w:p>
    <w:p w14:paraId="609704DD">
      <w:pPr>
        <w:spacing w:after="200" w:line="240" w:lineRule="auto"/>
        <w:rPr>
          <w:rFonts w:eastAsia="Times New Roman" w:cs="Times New Roman"/>
          <w:sz w:val="22"/>
        </w:rPr>
      </w:pPr>
      <w:r>
        <w:rPr>
          <w:rFonts w:eastAsia="Times New Roman" w:cs="Times New Roman"/>
          <w:b/>
          <w:bCs/>
          <w:color w:val="000000"/>
          <w:sz w:val="22"/>
        </w:rPr>
        <w:t>Quyền lợi được hưởng</w:t>
      </w:r>
    </w:p>
    <w:p w14:paraId="1CA27DF6">
      <w:pPr>
        <w:numPr>
          <w:ilvl w:val="0"/>
          <w:numId w:val="2"/>
        </w:numPr>
        <w:spacing w:after="0" w:line="240" w:lineRule="auto"/>
        <w:textAlignment w:val="baseline"/>
        <w:rPr>
          <w:rFonts w:eastAsia="Times New Roman" w:cs="Times New Roman"/>
          <w:color w:val="000000"/>
          <w:sz w:val="22"/>
        </w:rPr>
      </w:pPr>
      <w:r>
        <w:rPr>
          <w:rFonts w:eastAsia="Times New Roman" w:cs="Times New Roman"/>
          <w:color w:val="000000"/>
          <w:sz w:val="22"/>
        </w:rPr>
        <w:t>Môi trường làm việc năng động, chuyên nghiệp, nhiều cơ hội thăng tiến</w:t>
      </w:r>
    </w:p>
    <w:p w14:paraId="20C6FA85">
      <w:pPr>
        <w:numPr>
          <w:ilvl w:val="0"/>
          <w:numId w:val="2"/>
        </w:numPr>
        <w:spacing w:after="0" w:line="240" w:lineRule="auto"/>
        <w:textAlignment w:val="baseline"/>
        <w:rPr>
          <w:rFonts w:eastAsia="Times New Roman" w:cs="Times New Roman"/>
          <w:color w:val="000000"/>
          <w:sz w:val="22"/>
        </w:rPr>
      </w:pPr>
      <w:r>
        <w:rPr>
          <w:rFonts w:eastAsia="Times New Roman" w:cs="Times New Roman"/>
          <w:color w:val="000000"/>
          <w:sz w:val="22"/>
        </w:rPr>
        <w:t>Thưởng thâm niên và đóng BHXH theo quy định của pháp luật</w:t>
      </w:r>
    </w:p>
    <w:p w14:paraId="0C8583FB">
      <w:pPr>
        <w:numPr>
          <w:ilvl w:val="0"/>
          <w:numId w:val="2"/>
        </w:numPr>
        <w:spacing w:after="0" w:line="240" w:lineRule="auto"/>
        <w:textAlignment w:val="baseline"/>
        <w:rPr>
          <w:rFonts w:eastAsia="Times New Roman" w:cs="Times New Roman"/>
          <w:color w:val="000000"/>
          <w:sz w:val="22"/>
        </w:rPr>
      </w:pPr>
      <w:r>
        <w:rPr>
          <w:rFonts w:eastAsia="Times New Roman" w:cs="Times New Roman"/>
          <w:color w:val="000000"/>
          <w:sz w:val="22"/>
        </w:rPr>
        <w:t>Thời gian làm việc: Thứ 2 đến thứ 7: Từ 8h00 – 17h00.</w:t>
      </w:r>
    </w:p>
    <w:p w14:paraId="7924E87B">
      <w:pPr>
        <w:numPr>
          <w:ilvl w:val="0"/>
          <w:numId w:val="2"/>
        </w:numPr>
        <w:spacing w:after="0" w:line="240" w:lineRule="auto"/>
        <w:textAlignment w:val="baseline"/>
        <w:rPr>
          <w:rFonts w:eastAsia="Times New Roman" w:cs="Times New Roman"/>
          <w:color w:val="000000"/>
          <w:sz w:val="22"/>
        </w:rPr>
      </w:pPr>
      <w:r>
        <w:rPr>
          <w:rFonts w:eastAsia="Times New Roman" w:cs="Times New Roman"/>
          <w:color w:val="000000"/>
          <w:sz w:val="22"/>
        </w:rPr>
        <w:t>Tổng thu nhập: 10-15 triệu/tháng (Cao hơn tuỳ theo năng lực cá nhân)</w:t>
      </w:r>
    </w:p>
    <w:p w14:paraId="17F7AEA6">
      <w:pPr>
        <w:numPr>
          <w:ilvl w:val="0"/>
          <w:numId w:val="2"/>
        </w:numPr>
        <w:spacing w:after="0" w:line="240" w:lineRule="auto"/>
        <w:textAlignment w:val="baseline"/>
        <w:rPr>
          <w:rFonts w:eastAsia="Times New Roman" w:cs="Times New Roman"/>
          <w:color w:val="000000"/>
          <w:sz w:val="22"/>
        </w:rPr>
      </w:pPr>
      <w:r>
        <w:rPr>
          <w:rFonts w:eastAsia="Times New Roman" w:cs="Times New Roman"/>
          <w:color w:val="000000"/>
          <w:sz w:val="22"/>
        </w:rPr>
        <w:t>Thưởng cuối năm và các ngày Lễ, Tết.</w:t>
      </w:r>
    </w:p>
    <w:p w14:paraId="13F3C271">
      <w:pPr>
        <w:numPr>
          <w:ilvl w:val="0"/>
          <w:numId w:val="2"/>
        </w:numPr>
        <w:spacing w:after="200" w:line="240" w:lineRule="auto"/>
        <w:textAlignment w:val="baseline"/>
        <w:rPr>
          <w:rFonts w:eastAsia="Times New Roman" w:cs="Times New Roman"/>
          <w:color w:val="000000"/>
          <w:sz w:val="22"/>
        </w:rPr>
      </w:pPr>
      <w:r>
        <w:rPr>
          <w:rFonts w:eastAsia="Times New Roman" w:cs="Times New Roman"/>
          <w:color w:val="000000"/>
          <w:sz w:val="22"/>
        </w:rPr>
        <w:t>Có các hoạt động bộ phận và du lịch hàng năm…</w:t>
      </w:r>
    </w:p>
    <w:p w14:paraId="09771C01">
      <w:pPr>
        <w:spacing w:after="200" w:line="240" w:lineRule="auto"/>
        <w:rPr>
          <w:rFonts w:eastAsia="Times New Roman" w:cs="Times New Roman"/>
          <w:sz w:val="22"/>
        </w:rPr>
      </w:pPr>
      <w:r>
        <w:rPr>
          <w:rFonts w:eastAsia="Times New Roman" w:cs="Times New Roman"/>
          <w:b/>
          <w:bCs/>
          <w:color w:val="000000"/>
          <w:sz w:val="22"/>
        </w:rPr>
        <w:t>Yêu cầu công việc</w:t>
      </w:r>
    </w:p>
    <w:p w14:paraId="397A199F">
      <w:pPr>
        <w:numPr>
          <w:ilvl w:val="0"/>
          <w:numId w:val="3"/>
        </w:numPr>
        <w:spacing w:after="0" w:line="240" w:lineRule="auto"/>
        <w:textAlignment w:val="baseline"/>
        <w:rPr>
          <w:rFonts w:eastAsia="Times New Roman" w:cs="Times New Roman"/>
          <w:color w:val="000000"/>
          <w:sz w:val="22"/>
        </w:rPr>
      </w:pPr>
      <w:r>
        <w:rPr>
          <w:rFonts w:eastAsia="Times New Roman" w:cs="Times New Roman"/>
          <w:color w:val="000000"/>
          <w:sz w:val="22"/>
        </w:rPr>
        <w:t>Tốt nghiệp chuyên ngành Kế toán, Tài chính (cao đẳng/đại học).</w:t>
      </w:r>
    </w:p>
    <w:p w14:paraId="1C35B8A3">
      <w:pPr>
        <w:numPr>
          <w:ilvl w:val="0"/>
          <w:numId w:val="3"/>
        </w:numPr>
        <w:spacing w:after="0" w:line="240" w:lineRule="auto"/>
        <w:textAlignment w:val="baseline"/>
        <w:rPr>
          <w:rFonts w:eastAsia="Times New Roman" w:cs="Times New Roman"/>
          <w:color w:val="000000"/>
          <w:sz w:val="22"/>
        </w:rPr>
      </w:pPr>
      <w:r>
        <w:rPr>
          <w:rFonts w:eastAsia="Times New Roman" w:cs="Times New Roman"/>
          <w:color w:val="000000"/>
          <w:sz w:val="22"/>
        </w:rPr>
        <w:t>Biết sử dụng phần mềm kế toán MISA và Excel cơ bản, ưu tiên biết phần mềm quản lý bán hàng/sàn.</w:t>
      </w:r>
    </w:p>
    <w:p w14:paraId="42813152">
      <w:pPr>
        <w:numPr>
          <w:ilvl w:val="0"/>
          <w:numId w:val="3"/>
        </w:numPr>
        <w:spacing w:after="0" w:line="240" w:lineRule="auto"/>
        <w:textAlignment w:val="baseline"/>
        <w:rPr>
          <w:rFonts w:eastAsia="Times New Roman" w:cs="Times New Roman"/>
          <w:color w:val="000000"/>
          <w:sz w:val="22"/>
        </w:rPr>
      </w:pPr>
      <w:r>
        <w:rPr>
          <w:rFonts w:eastAsia="Times New Roman" w:cs="Times New Roman"/>
          <w:color w:val="000000"/>
          <w:sz w:val="22"/>
        </w:rPr>
        <w:t>Môi trường làm việc ổn định, được chủ động trong công việc.</w:t>
      </w:r>
    </w:p>
    <w:p w14:paraId="53F910D1">
      <w:pPr>
        <w:numPr>
          <w:ilvl w:val="0"/>
          <w:numId w:val="3"/>
        </w:numPr>
        <w:spacing w:after="0" w:line="240" w:lineRule="auto"/>
        <w:textAlignment w:val="baseline"/>
        <w:rPr>
          <w:rFonts w:eastAsia="Times New Roman" w:cs="Times New Roman"/>
          <w:color w:val="000000"/>
          <w:sz w:val="22"/>
        </w:rPr>
      </w:pPr>
      <w:r>
        <w:rPr>
          <w:rFonts w:eastAsia="Times New Roman" w:cs="Times New Roman"/>
          <w:color w:val="000000"/>
          <w:sz w:val="22"/>
        </w:rPr>
        <w:t>Có cơ hội tham gia xây dựng quy trình và có cơ hội phát triển lên vị trí cao hơn.</w:t>
      </w:r>
    </w:p>
    <w:p w14:paraId="15070655">
      <w:pPr>
        <w:numPr>
          <w:ilvl w:val="0"/>
          <w:numId w:val="3"/>
        </w:numPr>
        <w:spacing w:after="0" w:line="240" w:lineRule="auto"/>
        <w:textAlignment w:val="baseline"/>
        <w:rPr>
          <w:rFonts w:eastAsia="Times New Roman" w:cs="Times New Roman"/>
          <w:color w:val="000000"/>
          <w:sz w:val="22"/>
        </w:rPr>
      </w:pPr>
      <w:r>
        <w:rPr>
          <w:rFonts w:eastAsia="Times New Roman" w:cs="Times New Roman"/>
          <w:color w:val="000000"/>
          <w:sz w:val="22"/>
        </w:rPr>
        <w:t>Có trách nhiệm trong công việc, trung thực, bảo mật thông tin.</w:t>
      </w:r>
    </w:p>
    <w:p w14:paraId="498AADA4">
      <w:pPr>
        <w:numPr>
          <w:ilvl w:val="0"/>
          <w:numId w:val="3"/>
        </w:numPr>
        <w:spacing w:after="200" w:line="240" w:lineRule="auto"/>
        <w:textAlignment w:val="baseline"/>
        <w:rPr>
          <w:rFonts w:eastAsia="Times New Roman" w:cs="Times New Roman"/>
          <w:color w:val="000000"/>
          <w:sz w:val="22"/>
        </w:rPr>
      </w:pPr>
      <w:r>
        <w:rPr>
          <w:rFonts w:eastAsia="Times New Roman" w:cs="Times New Roman"/>
          <w:color w:val="000000"/>
          <w:sz w:val="22"/>
        </w:rPr>
        <w:t>Ưu tiên ứng viên có kinh nghiệm làm công ty bán hàng online, đa kênh, từng tham gia quyết toán thuế hoặc làm trực tiếp với cơ quan thuế.</w:t>
      </w:r>
    </w:p>
    <w:p w14:paraId="68344059">
      <w:pPr>
        <w:spacing w:after="200" w:line="240" w:lineRule="auto"/>
        <w:rPr>
          <w:rFonts w:eastAsia="Times New Roman" w:cs="Times New Roman"/>
          <w:sz w:val="22"/>
        </w:rPr>
      </w:pPr>
      <w:r>
        <w:rPr>
          <w:rFonts w:eastAsia="Times New Roman" w:cs="Times New Roman"/>
          <w:b/>
          <w:bCs/>
          <w:color w:val="000000"/>
          <w:sz w:val="22"/>
        </w:rPr>
        <w:t>Thời gian làm việc:</w:t>
      </w:r>
      <w:r>
        <w:rPr>
          <w:rFonts w:eastAsia="Times New Roman" w:cs="Times New Roman"/>
          <w:color w:val="000000"/>
          <w:sz w:val="22"/>
        </w:rPr>
        <w:t xml:space="preserve"> 8h00 – 17h00 từ Thứ 2 đến Thứ 7</w:t>
      </w:r>
    </w:p>
    <w:p w14:paraId="37957305">
      <w:pPr>
        <w:spacing w:after="200" w:line="240" w:lineRule="auto"/>
        <w:rPr>
          <w:rFonts w:eastAsia="Times New Roman" w:cs="Times New Roman"/>
          <w:sz w:val="22"/>
        </w:rPr>
      </w:pPr>
      <w:r>
        <w:rPr>
          <w:rFonts w:eastAsia="Times New Roman" w:cs="Times New Roman"/>
          <w:b/>
          <w:bCs/>
          <w:color w:val="000000"/>
          <w:sz w:val="22"/>
        </w:rPr>
        <w:t>Thông tin liên hệ:</w:t>
      </w:r>
    </w:p>
    <w:p w14:paraId="7B6A54BD">
      <w:pPr>
        <w:spacing w:after="200" w:line="240" w:lineRule="auto"/>
        <w:ind w:firstLine="180"/>
        <w:rPr>
          <w:rFonts w:eastAsia="Times New Roman" w:cs="Times New Roman"/>
          <w:sz w:val="22"/>
        </w:rPr>
      </w:pPr>
      <w:r>
        <w:rPr>
          <w:rFonts w:eastAsia="Times New Roman" w:cs="Times New Roman"/>
          <w:color w:val="000000"/>
          <w:sz w:val="22"/>
        </w:rPr>
        <w:t>Gửi CV về mail</w:t>
      </w:r>
      <w:r>
        <w:rPr>
          <w:rFonts w:eastAsia="Times New Roman" w:cs="Times New Roman"/>
          <w:b/>
          <w:bCs/>
          <w:i/>
          <w:iCs/>
          <w:color w:val="000000"/>
          <w:sz w:val="22"/>
        </w:rPr>
        <w:t>: hr@hoangcuonggroup.vn</w:t>
      </w:r>
      <w:r>
        <w:rPr>
          <w:rFonts w:eastAsia="Times New Roman" w:cs="Times New Roman"/>
          <w:i/>
          <w:iCs/>
          <w:color w:val="000000"/>
          <w:sz w:val="22"/>
        </w:rPr>
        <w:t xml:space="preserve"> hoặc liên hệ 0934 695 928 (P.HCNS)</w:t>
      </w:r>
    </w:p>
    <w:p w14:paraId="3941D344">
      <w:pPr>
        <w:spacing w:after="0" w:line="240" w:lineRule="auto"/>
        <w:rPr>
          <w:rFonts w:eastAsia="Times New Roman" w:cs="Times New Roman"/>
          <w:sz w:val="22"/>
        </w:rPr>
      </w:pPr>
    </w:p>
    <w:p w14:paraId="2D52B43E">
      <w:pPr>
        <w:spacing w:after="200" w:line="240" w:lineRule="auto"/>
        <w:rPr>
          <w:rFonts w:eastAsia="Times New Roman" w:cs="Times New Roman"/>
          <w:sz w:val="20"/>
          <w:szCs w:val="20"/>
        </w:rPr>
      </w:pPr>
      <w:r>
        <w:rPr>
          <w:sz w:val="20"/>
          <w:szCs w:val="20"/>
        </w:rPr>
        <w:drawing>
          <wp:inline distT="0" distB="0" distL="0" distR="0">
            <wp:extent cx="5789930" cy="763905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807843" cy="7662581"/>
                    </a:xfrm>
                    <a:prstGeom prst="rect">
                      <a:avLst/>
                    </a:prstGeom>
                    <a:noFill/>
                    <a:ln>
                      <a:noFill/>
                    </a:ln>
                  </pic:spPr>
                </pic:pic>
              </a:graphicData>
            </a:graphic>
          </wp:inline>
        </w:drawing>
      </w:r>
    </w:p>
    <w:p w14:paraId="58D96E83">
      <w:pPr>
        <w:spacing w:after="200" w:line="240" w:lineRule="auto"/>
        <w:ind w:left="-630" w:firstLine="630"/>
        <w:rPr>
          <w:rFonts w:eastAsia="Times New Roman" w:cs="Times New Roman"/>
          <w:sz w:val="20"/>
          <w:szCs w:val="20"/>
        </w:rPr>
      </w:pPr>
      <w:r>
        <w:rPr>
          <w:sz w:val="20"/>
          <w:szCs w:val="20"/>
        </w:rPr>
        <w:drawing>
          <wp:inline distT="0" distB="0" distL="0" distR="0">
            <wp:extent cx="5966460" cy="7915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971927" cy="7922110"/>
                    </a:xfrm>
                    <a:prstGeom prst="rect">
                      <a:avLst/>
                    </a:prstGeom>
                    <a:noFill/>
                    <a:ln>
                      <a:noFill/>
                    </a:ln>
                  </pic:spPr>
                </pic:pic>
              </a:graphicData>
            </a:graphic>
          </wp:inline>
        </w:drawing>
      </w:r>
      <w:r>
        <w:rPr>
          <w:sz w:val="20"/>
          <w:szCs w:val="20"/>
        </w:rPr>
        <w:drawing>
          <wp:inline distT="0" distB="0" distL="0" distR="0">
            <wp:extent cx="1114425" cy="7905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114425" cy="790575"/>
                    </a:xfrm>
                    <a:prstGeom prst="rect">
                      <a:avLst/>
                    </a:prstGeom>
                    <a:noFill/>
                    <a:ln>
                      <a:noFill/>
                    </a:ln>
                  </pic:spPr>
                </pic:pic>
              </a:graphicData>
            </a:graphic>
          </wp:inline>
        </w:drawing>
      </w:r>
    </w:p>
    <w:p w14:paraId="28717614">
      <w:pPr>
        <w:spacing w:after="200" w:line="240" w:lineRule="auto"/>
        <w:rPr>
          <w:rFonts w:eastAsia="Times New Roman" w:cs="Times New Roman"/>
          <w:sz w:val="20"/>
          <w:szCs w:val="20"/>
        </w:rPr>
      </w:pPr>
      <w:r>
        <w:rPr>
          <w:sz w:val="20"/>
          <w:szCs w:val="20"/>
        </w:rPr>
        <w:drawing>
          <wp:inline distT="0" distB="0" distL="0" distR="0">
            <wp:extent cx="6163945" cy="8143875"/>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174227" cy="8157007"/>
                    </a:xfrm>
                    <a:prstGeom prst="rect">
                      <a:avLst/>
                    </a:prstGeom>
                    <a:noFill/>
                    <a:ln>
                      <a:noFill/>
                    </a:ln>
                  </pic:spPr>
                </pic:pic>
              </a:graphicData>
            </a:graphic>
          </wp:inline>
        </w:drawing>
      </w:r>
    </w:p>
    <w:p w14:paraId="604D6960">
      <w:pPr>
        <w:rPr>
          <w:sz w:val="20"/>
          <w:szCs w:val="20"/>
        </w:rPr>
      </w:pPr>
    </w:p>
    <w:sectPr>
      <w:pgSz w:w="11900" w:h="16840"/>
      <w:pgMar w:top="1134" w:right="1134" w:bottom="1134" w:left="1701" w:header="709" w:footer="709"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00007A87" w:usb1="80000000" w:usb2="00000008"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D67263"/>
    <w:multiLevelType w:val="multilevel"/>
    <w:tmpl w:val="11D672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F975201"/>
    <w:multiLevelType w:val="multilevel"/>
    <w:tmpl w:val="3F97520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6ED10E42"/>
    <w:multiLevelType w:val="multilevel"/>
    <w:tmpl w:val="6ED10E4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40"/>
  <w:drawingGridVerticalSpacing w:val="38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5DC"/>
    <w:rsid w:val="000736F8"/>
    <w:rsid w:val="002409FC"/>
    <w:rsid w:val="002F5C28"/>
    <w:rsid w:val="00314BFC"/>
    <w:rsid w:val="003865A3"/>
    <w:rsid w:val="004539C1"/>
    <w:rsid w:val="008A0B6B"/>
    <w:rsid w:val="00B1041D"/>
    <w:rsid w:val="00B13116"/>
    <w:rsid w:val="00B545DC"/>
    <w:rsid w:val="00B704BA"/>
    <w:rsid w:val="00BC3354"/>
    <w:rsid w:val="00BC7E7F"/>
    <w:rsid w:val="00BE6101"/>
    <w:rsid w:val="00EB60FE"/>
    <w:rsid w:val="00F354B0"/>
    <w:rsid w:val="00F410EB"/>
    <w:rsid w:val="4BAE0C79"/>
    <w:rsid w:val="520C6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6"/>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485</Words>
  <Characters>1791</Characters>
  <Lines>15</Lines>
  <Paragraphs>4</Paragraphs>
  <TotalTime>100</TotalTime>
  <ScaleCrop>false</ScaleCrop>
  <LinksUpToDate>false</LinksUpToDate>
  <CharactersWithSpaces>2244</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2026-05-11T07:52:00Z</dcterms:created>
  <dc:creator>Admin</dc:creator>
  <cp:lastModifiedBy>Admin</cp:lastModifiedBy>
  <dcterms:modified xsi:type="dcterms:W3CDTF">2026-05-12T09:35:49Z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eyJoZGlkIjoiZDRlOGNiNTU3NWE0YTFjNzJjMDcwMjEzMTBlMDQ5YzYifQ==</vt:lpwstr>
  </property>
  <property fmtid="{D5CDD505-2E9C-101B-9397-08002B2CF9AE}" pid="3" name="KSOProductBuildVer">
    <vt:lpwstr>1033-12.1.0.26372</vt:lpwstr>
  </property>
  <property fmtid="{D5CDD505-2E9C-101B-9397-08002B2CF9AE}" pid="4" name="ICV">
    <vt:lpwstr>D9935FBC401048F58D8E05552110519F_12</vt:lpwstr>
  </property>
</Properties>
</file>